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3A658F">
        <w:rPr>
          <w:rFonts w:ascii="Times New Roman" w:hAnsi="Times New Roman"/>
          <w:b/>
        </w:rPr>
        <w:t>czenia ogłoszenia na stronie: 2</w:t>
      </w:r>
      <w:r w:rsidR="009474DB">
        <w:rPr>
          <w:rFonts w:ascii="Times New Roman" w:hAnsi="Times New Roman"/>
          <w:b/>
        </w:rPr>
        <w:t>8</w:t>
      </w:r>
      <w:r w:rsidR="003A658F">
        <w:rPr>
          <w:rFonts w:ascii="Times New Roman" w:hAnsi="Times New Roman"/>
          <w:b/>
        </w:rPr>
        <w:t>.11</w:t>
      </w:r>
      <w:r w:rsidRPr="00460775">
        <w:rPr>
          <w:rFonts w:ascii="Times New Roman" w:hAnsi="Times New Roman"/>
          <w:b/>
        </w:rPr>
        <w:t>.2017 r.</w:t>
      </w:r>
    </w:p>
    <w:p w:rsidR="00AD107F" w:rsidRDefault="00F24A46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4</w:t>
      </w:r>
      <w:r w:rsidR="003A658F">
        <w:rPr>
          <w:rFonts w:ascii="Times New Roman" w:hAnsi="Times New Roman"/>
          <w:b/>
        </w:rPr>
        <w:t>/2018</w:t>
      </w:r>
    </w:p>
    <w:p w:rsidR="00B60530" w:rsidRPr="00460775" w:rsidRDefault="00B60530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1.1.3 Zabezpieczenie i odtworzenie właściwego stanu środowiska wodnego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F24A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.3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F24A46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Zabezpieczenie i odtworzenie właściwego stanu środowiska wodnego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9474D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§ 2 ust. </w:t>
            </w:r>
            <w:r w:rsidR="009474DB"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F24A4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400 000,00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9474DB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Intensywność pomocy wynosi od  50% do 85% 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12 grudnia</w:t>
      </w:r>
      <w:r w:rsidRPr="00460775">
        <w:rPr>
          <w:rFonts w:ascii="Times New Roman" w:hAnsi="Times New Roman"/>
          <w:b/>
        </w:rPr>
        <w:t xml:space="preserve"> 2017 r. </w:t>
      </w:r>
      <w:r w:rsidRPr="00460775">
        <w:rPr>
          <w:rFonts w:ascii="Times New Roman" w:hAnsi="Times New Roman"/>
        </w:rPr>
        <w:t>do</w:t>
      </w:r>
      <w:r w:rsidR="003A658F">
        <w:rPr>
          <w:rFonts w:ascii="Times New Roman" w:hAnsi="Times New Roman"/>
          <w:b/>
        </w:rPr>
        <w:t xml:space="preserve"> 10 stycznia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9474DB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9474DB">
        <w:rPr>
          <w:rFonts w:ascii="Times New Roman" w:hAnsi="Times New Roman"/>
        </w:rPr>
        <w:t>13</w:t>
      </w:r>
      <w:r w:rsidRPr="009474DB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F24A46">
        <w:rPr>
          <w:rFonts w:ascii="Times New Roman" w:hAnsi="Times New Roman"/>
        </w:rPr>
        <w:t>wniosków”/ „Nabór wniosków nr 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F24A46">
        <w:rPr>
          <w:rFonts w:ascii="Times New Roman" w:hAnsi="Times New Roman"/>
        </w:rPr>
        <w:t>ualności”/ „Nabór wniosków NR 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F24A46">
        <w:rPr>
          <w:rFonts w:ascii="Times New Roman" w:hAnsi="Times New Roman"/>
        </w:rPr>
        <w:t>wniosków”/ „Nabór wniosków nr 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F24A46">
        <w:rPr>
          <w:rFonts w:ascii="Times New Roman" w:hAnsi="Times New Roman"/>
        </w:rPr>
        <w:t>ualności”/ „Nabór wniosków NR 4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</w:t>
      </w:r>
      <w:bookmarkStart w:id="0" w:name="_GoBack"/>
      <w:bookmarkEnd w:id="0"/>
      <w:r w:rsidRPr="00460775">
        <w:rPr>
          <w:rFonts w:ascii="Times New Roman" w:hAnsi="Times New Roman"/>
        </w:rPr>
        <w:t>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F24A46">
        <w:rPr>
          <w:rFonts w:ascii="Times New Roman" w:hAnsi="Times New Roman"/>
        </w:rPr>
        <w:t>iosków”/ „Nabór wniosków nr 4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F24A46">
        <w:rPr>
          <w:rFonts w:ascii="Times New Roman" w:hAnsi="Times New Roman"/>
        </w:rPr>
        <w:t>ualności”/ „Nabór wniosków NR 4</w:t>
      </w:r>
      <w:r w:rsidRPr="00460775">
        <w:rPr>
          <w:rFonts w:ascii="Times New Roman" w:hAnsi="Times New Roman"/>
        </w:rPr>
        <w:t>/2017”.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9474DB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 xml:space="preserve">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48" w:rsidRDefault="00C87D48" w:rsidP="00721AC4">
      <w:pPr>
        <w:spacing w:after="0" w:line="240" w:lineRule="auto"/>
      </w:pPr>
      <w:r>
        <w:separator/>
      </w:r>
    </w:p>
  </w:endnote>
  <w:endnote w:type="continuationSeparator" w:id="0">
    <w:p w:rsidR="00C87D48" w:rsidRDefault="00C87D48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48" w:rsidRDefault="00C87D48" w:rsidP="00721AC4">
      <w:pPr>
        <w:spacing w:after="0" w:line="240" w:lineRule="auto"/>
      </w:pPr>
      <w:r>
        <w:separator/>
      </w:r>
    </w:p>
  </w:footnote>
  <w:footnote w:type="continuationSeparator" w:id="0">
    <w:p w:rsidR="00C87D48" w:rsidRDefault="00C87D48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C040B"/>
    <w:rsid w:val="006D50F5"/>
    <w:rsid w:val="00721AC4"/>
    <w:rsid w:val="00746A94"/>
    <w:rsid w:val="00777BB0"/>
    <w:rsid w:val="007C3BE2"/>
    <w:rsid w:val="007F5F69"/>
    <w:rsid w:val="008132FB"/>
    <w:rsid w:val="008D4BB8"/>
    <w:rsid w:val="008F7F28"/>
    <w:rsid w:val="009474DB"/>
    <w:rsid w:val="00971265"/>
    <w:rsid w:val="00977EF3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45DEB"/>
    <w:rsid w:val="00B60530"/>
    <w:rsid w:val="00BF7914"/>
    <w:rsid w:val="00C171E9"/>
    <w:rsid w:val="00C42599"/>
    <w:rsid w:val="00C87D48"/>
    <w:rsid w:val="00CB0706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44E49"/>
    <w:rsid w:val="00E91F6E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11</cp:revision>
  <dcterms:created xsi:type="dcterms:W3CDTF">2017-10-11T09:52:00Z</dcterms:created>
  <dcterms:modified xsi:type="dcterms:W3CDTF">2017-11-28T12:48:00Z</dcterms:modified>
</cp:coreProperties>
</file>